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53875FF1"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DA4B18" w:rsidRPr="00DA4B18">
        <w:rPr>
          <w:rFonts w:cs="Arial"/>
          <w:b/>
          <w:i/>
          <w:iCs/>
          <w:sz w:val="22"/>
          <w:szCs w:val="22"/>
          <w:lang w:val="en-US" w:eastAsia="en-US"/>
        </w:rPr>
        <w:t>R2-2302497</w:t>
      </w:r>
    </w:p>
    <w:p w14:paraId="29628EE3" w14:textId="17D6D862"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247DEE">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7D7749B"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240831">
        <w:rPr>
          <w:sz w:val="22"/>
          <w:szCs w:val="22"/>
        </w:rPr>
        <w:t>7.19.2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5ECBBA2" w:rsidR="00B4038A" w:rsidRDefault="00B4038A" w:rsidP="00B4038A">
      <w:pPr>
        <w:pStyle w:val="3GPPHeader"/>
        <w:rPr>
          <w:sz w:val="22"/>
          <w:szCs w:val="22"/>
        </w:rPr>
      </w:pPr>
      <w:r>
        <w:rPr>
          <w:sz w:val="22"/>
          <w:szCs w:val="22"/>
        </w:rPr>
        <w:t>Title:</w:t>
      </w:r>
      <w:r>
        <w:rPr>
          <w:sz w:val="22"/>
          <w:szCs w:val="22"/>
        </w:rPr>
        <w:tab/>
      </w:r>
      <w:r w:rsidR="00942673" w:rsidRPr="00942673">
        <w:t>Paging monitoring for Inactive UE</w:t>
      </w:r>
      <w:r w:rsidR="00DD40B8">
        <w:t>s</w:t>
      </w:r>
      <w:r w:rsidR="00942673" w:rsidRPr="00942673">
        <w:t xml:space="preserve"> in enhanced eDRX</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64BCC770"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the previous</w:t>
      </w:r>
      <w:r>
        <w:rPr>
          <w:lang w:eastAsia="ko-KR"/>
        </w:rPr>
        <w:t xml:space="preserve"> </w:t>
      </w:r>
      <w:r w:rsidR="008238F3" w:rsidRPr="008238F3">
        <w:rPr>
          <w:lang w:eastAsia="ko-KR"/>
        </w:rPr>
        <w:t>RAN2</w:t>
      </w:r>
      <w:r w:rsidR="00410CB5">
        <w:rPr>
          <w:lang w:eastAsia="ko-KR"/>
        </w:rPr>
        <w:t xml:space="preserve"> meetings</w:t>
      </w:r>
      <w:r>
        <w:rPr>
          <w:lang w:eastAsia="ko-KR"/>
        </w:rPr>
        <w:t xml:space="preserve">, RAN2 </w:t>
      </w:r>
      <w:r w:rsidR="00E0001F">
        <w:rPr>
          <w:lang w:eastAsia="ko-KR"/>
        </w:rPr>
        <w:t xml:space="preserve">agreed the </w:t>
      </w:r>
      <w:r w:rsidR="005E51B1">
        <w:rPr>
          <w:lang w:eastAsia="ko-KR"/>
        </w:rPr>
        <w:t xml:space="preserve">basic formula to calculate the PH/PTW for </w:t>
      </w:r>
      <w:r w:rsidR="00E0001F" w:rsidRPr="00E0001F">
        <w:rPr>
          <w:lang w:eastAsia="ko-KR"/>
        </w:rPr>
        <w:t>enhanced INACTIVE eDRX</w:t>
      </w:r>
      <w:r w:rsidR="005E51B1">
        <w:rPr>
          <w:lang w:eastAsia="ko-KR"/>
        </w:rPr>
        <w:t xml:space="preserve">: </w:t>
      </w:r>
      <w:r w:rsidR="002E2F09">
        <w:rPr>
          <w:rFonts w:eastAsia="Malgun Gothic"/>
          <w:lang w:eastAsia="ko-KR"/>
        </w:rPr>
        <w:t xml:space="preserve"> </w:t>
      </w:r>
    </w:p>
    <w:p w14:paraId="0697FA5F" w14:textId="29517920"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E0001F">
        <w:rPr>
          <w:rFonts w:eastAsia="Malgun Gothic"/>
          <w:i/>
          <w:iCs/>
          <w:lang w:eastAsia="ko-KR"/>
        </w:rPr>
        <w:t>1</w:t>
      </w:r>
      <w:r w:rsidRPr="00905499">
        <w:rPr>
          <w:rFonts w:eastAsia="Malgun Gothic"/>
          <w:i/>
          <w:iCs/>
          <w:lang w:eastAsia="ko-KR"/>
        </w:rPr>
        <w:t>:</w:t>
      </w:r>
    </w:p>
    <w:p w14:paraId="4C2A7B82" w14:textId="3F5DFCE8" w:rsidR="00905499" w:rsidRDefault="00E0001F" w:rsidP="004A5CE2">
      <w:pPr>
        <w:pStyle w:val="BodyText"/>
        <w:spacing w:before="120"/>
        <w:rPr>
          <w:rFonts w:eastAsia="Malgun Gothic"/>
          <w:i/>
          <w:iCs/>
          <w:lang w:eastAsia="ko-KR"/>
        </w:rPr>
      </w:pPr>
      <w:r w:rsidRPr="00E0001F">
        <w:rPr>
          <w:rFonts w:eastAsia="Malgun Gothic"/>
          <w:i/>
          <w:iCs/>
          <w:lang w:eastAsia="ko-KR"/>
        </w:rPr>
        <w:t></w:t>
      </w:r>
      <w:r w:rsidRPr="00E0001F">
        <w:rPr>
          <w:rFonts w:eastAsia="Malgun Gothic"/>
          <w:i/>
          <w:iCs/>
          <w:lang w:eastAsia="ko-KR"/>
        </w:rPr>
        <w:tab/>
      </w:r>
      <w:r w:rsidR="005E51B1" w:rsidRPr="005E51B1">
        <w:rPr>
          <w:rFonts w:eastAsia="Malgun Gothic"/>
          <w:i/>
          <w:iCs/>
          <w:lang w:eastAsia="ko-KR"/>
        </w:rPr>
        <w:t>The formula of PH/PTW for IDLE eDRX can be reused for enhanced INACTIVE eDRX, for eDRX cycles longer than 10.24s.</w:t>
      </w:r>
    </w:p>
    <w:p w14:paraId="30D06D68" w14:textId="39732950" w:rsidR="005E51B1" w:rsidRPr="005E51B1" w:rsidRDefault="00E0001F" w:rsidP="005E51B1">
      <w:pPr>
        <w:pStyle w:val="BodyText"/>
        <w:spacing w:before="120"/>
        <w:rPr>
          <w:rFonts w:eastAsia="Malgun Gothic"/>
          <w:i/>
          <w:iCs/>
          <w:lang w:eastAsia="ko-KR"/>
        </w:rPr>
      </w:pPr>
      <w:r w:rsidRPr="005E51B1">
        <w:rPr>
          <w:rFonts w:eastAsia="Malgun Gothic"/>
          <w:i/>
          <w:iCs/>
          <w:lang w:eastAsia="ko-KR"/>
        </w:rPr>
        <w:t></w:t>
      </w:r>
      <w:r w:rsidR="005E51B1" w:rsidRPr="005E51B1">
        <w:rPr>
          <w:rFonts w:eastAsia="Malgun Gothic"/>
          <w:i/>
          <w:iCs/>
          <w:lang w:eastAsia="ko-KR"/>
        </w:rPr>
        <w:tab/>
        <w:t xml:space="preserve">RAN2 confirms the R17 agreements made at RAN2#114 for enhanced INACTIVE eDRX: </w:t>
      </w:r>
    </w:p>
    <w:p w14:paraId="4701F5F7" w14:textId="77777777" w:rsidR="005E51B1" w:rsidRPr="005E51B1" w:rsidRDefault="005E51B1" w:rsidP="005E51B1">
      <w:pPr>
        <w:pStyle w:val="BodyText"/>
        <w:spacing w:before="120"/>
        <w:rPr>
          <w:rFonts w:eastAsia="Malgun Gothic"/>
          <w:i/>
          <w:iCs/>
          <w:lang w:eastAsia="ko-KR"/>
        </w:rPr>
      </w:pPr>
      <w:r w:rsidRPr="005E51B1">
        <w:rPr>
          <w:rFonts w:eastAsia="Malgun Gothic"/>
          <w:i/>
          <w:iCs/>
          <w:lang w:eastAsia="ko-KR"/>
        </w:rPr>
        <w:t>-</w:t>
      </w:r>
      <w:r w:rsidRPr="005E51B1">
        <w:rPr>
          <w:rFonts w:eastAsia="Malgun Gothic"/>
          <w:i/>
          <w:iCs/>
          <w:lang w:eastAsia="ko-KR"/>
        </w:rPr>
        <w:tab/>
        <w:t>It is up to RAN to configure the length for PTW for RAN paging, the RAN PTW length can be different from the CN PTW length.</w:t>
      </w:r>
    </w:p>
    <w:p w14:paraId="3145CDA3" w14:textId="77777777" w:rsidR="005E51B1" w:rsidRPr="005E51B1" w:rsidRDefault="005E51B1" w:rsidP="005E51B1">
      <w:pPr>
        <w:pStyle w:val="BodyText"/>
        <w:spacing w:before="120"/>
        <w:rPr>
          <w:rFonts w:eastAsia="Malgun Gothic"/>
          <w:i/>
          <w:iCs/>
          <w:lang w:eastAsia="ko-KR"/>
        </w:rPr>
      </w:pPr>
      <w:r w:rsidRPr="005E51B1">
        <w:rPr>
          <w:rFonts w:eastAsia="Malgun Gothic"/>
          <w:i/>
          <w:iCs/>
          <w:lang w:eastAsia="ko-KR"/>
        </w:rPr>
        <w:t>-</w:t>
      </w:r>
      <w:r w:rsidRPr="005E51B1">
        <w:rPr>
          <w:rFonts w:eastAsia="Malgun Gothic"/>
          <w:i/>
          <w:iCs/>
          <w:lang w:eastAsia="ko-KR"/>
        </w:rPr>
        <w:tab/>
        <w:t>When RAN and CN paging coincide in the same PH, the actually used PTW starting location is the same for RAN and CN paging. FFS how to calculate the PTW starting location so that it is the same for RAN and CN PTW.</w:t>
      </w:r>
    </w:p>
    <w:p w14:paraId="5DEEB5F0" w14:textId="77777777" w:rsidR="005E51B1" w:rsidRPr="005E51B1" w:rsidRDefault="005E51B1" w:rsidP="005E51B1">
      <w:pPr>
        <w:pStyle w:val="BodyText"/>
        <w:spacing w:before="120"/>
        <w:rPr>
          <w:rFonts w:eastAsia="Malgun Gothic"/>
          <w:i/>
          <w:iCs/>
          <w:lang w:eastAsia="ko-KR"/>
        </w:rPr>
      </w:pPr>
      <w:r w:rsidRPr="005E51B1">
        <w:rPr>
          <w:rFonts w:eastAsia="Malgun Gothic"/>
          <w:i/>
          <w:iCs/>
          <w:lang w:eastAsia="ko-KR"/>
        </w:rPr>
        <w:t></w:t>
      </w:r>
      <w:r w:rsidRPr="005E51B1">
        <w:rPr>
          <w:rFonts w:eastAsia="Malgun Gothic"/>
          <w:i/>
          <w:iCs/>
          <w:lang w:eastAsia="ko-KR"/>
        </w:rPr>
        <w:tab/>
        <w:t>PTW length value range of enhanced INACTIVE eDRX is same as IDLE eDRX, i.e. from 1.28s to 40.96s in the step of 1.28s.</w:t>
      </w:r>
    </w:p>
    <w:p w14:paraId="29C69C38" w14:textId="77777777" w:rsidR="005E51B1" w:rsidRPr="005E51B1" w:rsidRDefault="005E51B1" w:rsidP="005E51B1">
      <w:pPr>
        <w:pStyle w:val="BodyText"/>
        <w:spacing w:before="120"/>
        <w:rPr>
          <w:rFonts w:eastAsia="Malgun Gothic"/>
          <w:i/>
          <w:iCs/>
          <w:lang w:eastAsia="ko-KR"/>
        </w:rPr>
      </w:pPr>
      <w:r w:rsidRPr="005E51B1">
        <w:rPr>
          <w:rFonts w:eastAsia="Malgun Gothic"/>
          <w:i/>
          <w:iCs/>
          <w:lang w:eastAsia="ko-KR"/>
        </w:rPr>
        <w:t></w:t>
      </w:r>
      <w:r w:rsidRPr="005E51B1">
        <w:rPr>
          <w:rFonts w:eastAsia="Malgun Gothic"/>
          <w:i/>
          <w:iCs/>
          <w:lang w:eastAsia="ko-KR"/>
        </w:rPr>
        <w:tab/>
        <w:t>Long eDRX cycle (&gt;10.24 s) value range of enhanced INACTIVE eDRX is same as IDLE eDRX from 20.48s to 10485.76s, i.e. hf2, hf4, hf8, hf16, hf32, hf64, hf128, hf256, hf512, hf1024</w:t>
      </w:r>
    </w:p>
    <w:p w14:paraId="2575F6C3" w14:textId="1204C199" w:rsidR="00E0001F" w:rsidRPr="005E51B1" w:rsidRDefault="005E51B1" w:rsidP="005E51B1">
      <w:pPr>
        <w:pStyle w:val="BodyText"/>
        <w:spacing w:before="120"/>
        <w:rPr>
          <w:rFonts w:eastAsia="Malgun Gothic"/>
          <w:i/>
          <w:iCs/>
          <w:lang w:eastAsia="ko-KR"/>
        </w:rPr>
      </w:pPr>
      <w:r w:rsidRPr="005E51B1">
        <w:rPr>
          <w:rFonts w:eastAsia="Malgun Gothic"/>
          <w:i/>
          <w:iCs/>
          <w:lang w:eastAsia="ko-KR"/>
        </w:rPr>
        <w:t></w:t>
      </w:r>
      <w:r w:rsidRPr="005E51B1">
        <w:rPr>
          <w:rFonts w:eastAsia="Malgun Gothic"/>
          <w:i/>
          <w:iCs/>
          <w:lang w:eastAsia="ko-KR"/>
        </w:rPr>
        <w:tab/>
        <w:t>Add the configuration of eDRX cycle (&gt;10.24 s) and PTW length for enhanced INACTIVE eDRX in the RRCRelease message</w:t>
      </w:r>
      <w:r w:rsidR="00E0001F" w:rsidRPr="005E51B1">
        <w:rPr>
          <w:rFonts w:eastAsia="Malgun Gothic"/>
          <w:i/>
          <w:iCs/>
          <w:lang w:eastAsia="ko-KR"/>
        </w:rPr>
        <w:t>.</w:t>
      </w:r>
    </w:p>
    <w:p w14:paraId="5B83D4C2" w14:textId="77777777" w:rsidR="005E51B1" w:rsidRDefault="005E51B1" w:rsidP="005E51B1">
      <w:pPr>
        <w:pStyle w:val="BodyText"/>
        <w:spacing w:before="120"/>
        <w:rPr>
          <w:rFonts w:eastAsia="Malgun Gothic"/>
          <w:lang w:eastAsia="ko-KR"/>
        </w:rPr>
      </w:pPr>
    </w:p>
    <w:p w14:paraId="4D68D0F2" w14:textId="594B3994"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w:t>
      </w:r>
      <w:r w:rsidR="005E51B1">
        <w:rPr>
          <w:lang w:eastAsia="ko-KR"/>
        </w:rPr>
        <w:t xml:space="preserve"> the p</w:t>
      </w:r>
      <w:r w:rsidR="005E51B1" w:rsidRPr="005E51B1">
        <w:rPr>
          <w:lang w:eastAsia="ko-KR"/>
        </w:rPr>
        <w:t xml:space="preserve">aging monitoring </w:t>
      </w:r>
      <w:r w:rsidR="005E51B1">
        <w:rPr>
          <w:lang w:eastAsia="ko-KR"/>
        </w:rPr>
        <w:t xml:space="preserve">aspects to support </w:t>
      </w:r>
      <w:r w:rsidR="005E51B1" w:rsidRPr="005E51B1">
        <w:rPr>
          <w:lang w:eastAsia="ko-KR"/>
        </w:rPr>
        <w:t>enhanced eDRX</w:t>
      </w:r>
      <w:r w:rsidR="00E0001F" w:rsidRPr="00E0001F">
        <w:rPr>
          <w:lang w:eastAsia="ko-KR"/>
        </w:rPr>
        <w:t xml:space="preserve"> for eRedcap UE</w:t>
      </w:r>
      <w:r w:rsidR="00DD40B8">
        <w:rPr>
          <w:lang w:eastAsia="ko-KR"/>
        </w:rPr>
        <w:t>s</w:t>
      </w:r>
      <w:r w:rsidR="005E51B1">
        <w:rPr>
          <w:lang w:eastAsia="ko-KR"/>
        </w:rPr>
        <w:t xml:space="preserve"> in </w:t>
      </w:r>
      <w:r w:rsidR="005E51B1" w:rsidRPr="005E51B1">
        <w:rPr>
          <w:lang w:eastAsia="ko-KR"/>
        </w:rPr>
        <w:t xml:space="preserve">Inactive </w:t>
      </w:r>
      <w:r w:rsidR="005E51B1">
        <w:rPr>
          <w:lang w:eastAsia="ko-KR"/>
        </w:rPr>
        <w:t>state</w:t>
      </w:r>
      <w:r>
        <w:rPr>
          <w:rFonts w:eastAsia="Malgun Gothic"/>
          <w:lang w:eastAsia="ko-KR"/>
        </w:rPr>
        <w:t>.</w:t>
      </w:r>
    </w:p>
    <w:bookmarkEnd w:id="5"/>
    <w:p w14:paraId="2247FD95" w14:textId="49434210" w:rsidR="00B4038A" w:rsidRDefault="00B4038A" w:rsidP="00B4038A">
      <w:pPr>
        <w:pStyle w:val="Heading1"/>
      </w:pPr>
      <w:r>
        <w:t>Discussion</w:t>
      </w:r>
    </w:p>
    <w:p w14:paraId="2D624CE7" w14:textId="4410F97B" w:rsidR="003A4045" w:rsidRDefault="003A4045" w:rsidP="003A4045">
      <w:pPr>
        <w:rPr>
          <w:rFonts w:cs="Arial"/>
          <w:lang w:eastAsia="ja-JP"/>
        </w:rPr>
      </w:pPr>
      <w:r>
        <w:rPr>
          <w:rFonts w:cs="Arial"/>
          <w:lang w:eastAsia="ja-JP"/>
        </w:rPr>
        <w:t>In the current specification, the support of eDRX for RRC_IDLE (&gt; 10.24s) is available now. In TS38.304, it is said “</w:t>
      </w:r>
      <w:r w:rsidRPr="00BD7C0F">
        <w:t>During CN configured PTW, T is determined by the shortest of the UE specific DRX value (s), T</w:t>
      </w:r>
      <w:r w:rsidRPr="00BD7C0F">
        <w:rPr>
          <w:vertAlign w:val="subscript"/>
        </w:rPr>
        <w:t xml:space="preserve">eDRX, RAN </w:t>
      </w:r>
      <w:r w:rsidRPr="00BD7C0F">
        <w:t>and/or T</w:t>
      </w:r>
      <w:r w:rsidRPr="00BD7C0F">
        <w:rPr>
          <w:vertAlign w:val="subscript"/>
        </w:rPr>
        <w:t>eDRX, CN</w:t>
      </w:r>
      <w:r w:rsidRPr="00BD7C0F">
        <w:t xml:space="preserve"> if configured, and a default DRX value broadcast in system information. Outside the CN configured PTW, T is determined by the DRX value configured by RRC;</w:t>
      </w:r>
      <w:r>
        <w:rPr>
          <w:rFonts w:cs="Arial"/>
          <w:lang w:eastAsia="ja-JP"/>
        </w:rPr>
        <w:t xml:space="preserve">” </w:t>
      </w:r>
      <w:r w:rsidR="00515463" w:rsidRPr="00BD7C0F">
        <w:t>The PTW is UE-specific and is determined by a Paging Hyperframe (PH), a starting position within the PH (PTW_start) and an ending position (PTW_end)</w:t>
      </w:r>
      <w:r w:rsidR="00DA2484">
        <w:t>, which is dependent on the configuration on the value of N</w:t>
      </w:r>
      <w:r w:rsidR="00515463" w:rsidRPr="00BD7C0F">
        <w:t>.</w:t>
      </w:r>
      <w:r w:rsidR="00515463">
        <w:t xml:space="preserve"> </w:t>
      </w:r>
      <w:r w:rsidR="00DA2484">
        <w:t xml:space="preserve">It should be noted that the </w:t>
      </w:r>
      <w:r w:rsidR="00DA2484">
        <w:rPr>
          <w:rFonts w:cs="Arial"/>
          <w:lang w:eastAsia="ja-JP"/>
        </w:rPr>
        <w:t>PTW configurations can be used by a UE when the eDRX value &gt; 10.24s is configured. This means it applies to</w:t>
      </w:r>
      <w:r w:rsidR="00DA2484" w:rsidRPr="00DA2484">
        <w:rPr>
          <w:rFonts w:cs="Arial"/>
          <w:lang w:eastAsia="ja-JP"/>
        </w:rPr>
        <w:t xml:space="preserve"> </w:t>
      </w:r>
      <w:r w:rsidR="00DA2484">
        <w:rPr>
          <w:rFonts w:cs="Arial"/>
          <w:lang w:eastAsia="ja-JP"/>
        </w:rPr>
        <w:t xml:space="preserve">Rel-17 UEs in RRC_IDLE configured with eDRX and Rel-18 UEs in RRC_INACTIVE state configured with  </w:t>
      </w:r>
      <w:r w:rsidR="00DA2484" w:rsidRPr="00942673">
        <w:t>enhanced eDRX</w:t>
      </w:r>
      <w:r w:rsidR="00DA2484">
        <w:t xml:space="preserve">. </w:t>
      </w:r>
      <w:r w:rsidR="00DA2484">
        <w:rPr>
          <w:rFonts w:cs="Arial"/>
          <w:lang w:eastAsia="ja-JP"/>
        </w:rPr>
        <w:t xml:space="preserve"> </w:t>
      </w:r>
    </w:p>
    <w:p w14:paraId="4E95BB54" w14:textId="5442DDDD" w:rsidR="002E47E3" w:rsidRDefault="00A2269E" w:rsidP="00DE0FE7">
      <w:pPr>
        <w:rPr>
          <w:rFonts w:cs="Arial"/>
          <w:lang w:eastAsia="en-GB"/>
        </w:rPr>
      </w:pPr>
      <w:r>
        <w:rPr>
          <w:rFonts w:eastAsia="Malgun Gothic"/>
          <w:lang w:eastAsia="ko-KR"/>
        </w:rPr>
        <w:t>For Rel-18 UEs, configured with both features (</w:t>
      </w:r>
      <w:r>
        <w:rPr>
          <w:rFonts w:cs="Arial"/>
          <w:lang w:eastAsia="ja-JP"/>
        </w:rPr>
        <w:t>eDRX for RRC_IDLE and enhanced eDRX for RRC_INACTIVE</w:t>
      </w:r>
      <w:r>
        <w:rPr>
          <w:rFonts w:eastAsia="Malgun Gothic"/>
          <w:lang w:eastAsia="ko-KR"/>
        </w:rPr>
        <w:t xml:space="preserve">), </w:t>
      </w:r>
      <w:r w:rsidR="00E81589">
        <w:rPr>
          <w:rFonts w:eastAsia="Malgun Gothic"/>
          <w:lang w:eastAsia="ko-KR"/>
        </w:rPr>
        <w:t>the UEs are expected to monitor two PTW windows. However, depending on the configuration of these</w:t>
      </w:r>
      <w:r w:rsidR="00DD40B8">
        <w:rPr>
          <w:rFonts w:eastAsia="Malgun Gothic"/>
          <w:lang w:eastAsia="ko-KR"/>
        </w:rPr>
        <w:t xml:space="preserve"> two</w:t>
      </w:r>
      <w:r w:rsidR="00E81589">
        <w:rPr>
          <w:rFonts w:eastAsia="Malgun Gothic"/>
          <w:lang w:eastAsia="ko-KR"/>
        </w:rPr>
        <w:t xml:space="preserve"> PTW windows, the</w:t>
      </w:r>
      <w:r w:rsidR="00E81589" w:rsidRPr="004D4031">
        <w:rPr>
          <w:rFonts w:eastAsia="Malgun Gothic"/>
          <w:lang w:eastAsia="ko-KR"/>
        </w:rPr>
        <w:t xml:space="preserve"> RAN</w:t>
      </w:r>
      <w:r w:rsidR="00E81589">
        <w:rPr>
          <w:rFonts w:eastAsia="Malgun Gothic"/>
          <w:lang w:eastAsia="ko-KR"/>
        </w:rPr>
        <w:t xml:space="preserve"> based paging</w:t>
      </w:r>
      <w:r w:rsidR="00E81589" w:rsidRPr="004D4031">
        <w:rPr>
          <w:rFonts w:eastAsia="Malgun Gothic"/>
          <w:lang w:eastAsia="ko-KR"/>
        </w:rPr>
        <w:t xml:space="preserve"> and CN </w:t>
      </w:r>
      <w:r w:rsidR="00E81589">
        <w:rPr>
          <w:rFonts w:eastAsia="Malgun Gothic"/>
          <w:lang w:eastAsia="ko-KR"/>
        </w:rPr>
        <w:t xml:space="preserve">based </w:t>
      </w:r>
      <w:r w:rsidR="00E81589" w:rsidRPr="004D4031">
        <w:rPr>
          <w:rFonts w:eastAsia="Malgun Gothic"/>
          <w:lang w:eastAsia="ko-KR"/>
        </w:rPr>
        <w:t xml:space="preserve">paging </w:t>
      </w:r>
      <w:r w:rsidR="00E81589">
        <w:rPr>
          <w:rFonts w:eastAsia="Malgun Gothic"/>
          <w:lang w:eastAsia="ko-KR"/>
        </w:rPr>
        <w:t xml:space="preserve">may </w:t>
      </w:r>
      <w:r w:rsidR="00E81589" w:rsidRPr="004D4031">
        <w:rPr>
          <w:rFonts w:eastAsia="Malgun Gothic"/>
          <w:lang w:eastAsia="ko-KR"/>
        </w:rPr>
        <w:t xml:space="preserve">coincide in the </w:t>
      </w:r>
      <w:r w:rsidR="00E81589" w:rsidRPr="004D4031">
        <w:rPr>
          <w:rFonts w:eastAsia="Malgun Gothic"/>
          <w:lang w:eastAsia="ko-KR"/>
        </w:rPr>
        <w:lastRenderedPageBreak/>
        <w:t>same PH</w:t>
      </w:r>
      <w:r w:rsidR="002E47E3">
        <w:rPr>
          <w:rFonts w:eastAsia="Malgun Gothic"/>
          <w:lang w:eastAsia="ko-KR"/>
        </w:rPr>
        <w:t xml:space="preserve"> but the</w:t>
      </w:r>
      <w:r w:rsidR="002E47E3" w:rsidRPr="002E47E3">
        <w:rPr>
          <w:rFonts w:cs="Arial"/>
          <w:lang w:eastAsia="en-GB"/>
        </w:rPr>
        <w:t xml:space="preserve"> </w:t>
      </w:r>
      <w:r w:rsidR="002E47E3">
        <w:rPr>
          <w:rFonts w:cs="Arial"/>
          <w:lang w:eastAsia="en-GB"/>
        </w:rPr>
        <w:t xml:space="preserve">PTW starting location </w:t>
      </w:r>
      <w:r w:rsidR="00DD40B8">
        <w:rPr>
          <w:rFonts w:cs="Arial"/>
          <w:lang w:eastAsia="en-GB"/>
        </w:rPr>
        <w:t>may be</w:t>
      </w:r>
      <w:r w:rsidR="002E47E3">
        <w:rPr>
          <w:rFonts w:cs="Arial"/>
          <w:lang w:eastAsia="en-GB"/>
        </w:rPr>
        <w:t xml:space="preserve"> different between these two windows</w:t>
      </w:r>
      <w:r w:rsidR="00E81589">
        <w:rPr>
          <w:rFonts w:eastAsia="Malgun Gothic"/>
          <w:lang w:eastAsia="ko-KR"/>
        </w:rPr>
        <w:t>.</w:t>
      </w:r>
      <w:r w:rsidR="002E47E3">
        <w:rPr>
          <w:rFonts w:eastAsia="Malgun Gothic"/>
          <w:lang w:eastAsia="ko-KR"/>
        </w:rPr>
        <w:t xml:space="preserve"> </w:t>
      </w:r>
      <w:r w:rsidR="00E81589">
        <w:rPr>
          <w:rFonts w:eastAsia="Malgun Gothic"/>
          <w:lang w:eastAsia="ko-KR"/>
        </w:rPr>
        <w:t>In this case, the aligned understanding between the UE and</w:t>
      </w:r>
      <w:r w:rsidR="00DD40B8">
        <w:rPr>
          <w:rFonts w:eastAsia="Malgun Gothic"/>
          <w:lang w:eastAsia="ko-KR"/>
        </w:rPr>
        <w:t xml:space="preserve"> the</w:t>
      </w:r>
      <w:r w:rsidR="00E81589">
        <w:rPr>
          <w:rFonts w:eastAsia="Malgun Gothic"/>
          <w:lang w:eastAsia="ko-KR"/>
        </w:rPr>
        <w:t xml:space="preserve"> gNB should be ensured in order to simplify the UE behaviour. </w:t>
      </w:r>
      <w:r w:rsidR="002E47E3">
        <w:rPr>
          <w:rFonts w:cs="Arial"/>
          <w:lang w:eastAsia="en-GB"/>
        </w:rPr>
        <w:t>To address the issue, the following options are foreseen:</w:t>
      </w:r>
    </w:p>
    <w:p w14:paraId="42FE49B4" w14:textId="55443DBC" w:rsidR="00E81589" w:rsidRDefault="002E47E3" w:rsidP="00DE0FE7">
      <w:pPr>
        <w:rPr>
          <w:rFonts w:cs="Arial"/>
          <w:lang w:eastAsia="en-GB"/>
        </w:rPr>
      </w:pPr>
      <w:r w:rsidRPr="002E47E3">
        <w:rPr>
          <w:rFonts w:cs="Arial"/>
          <w:b/>
          <w:bCs/>
          <w:u w:val="single"/>
          <w:lang w:eastAsia="en-GB"/>
        </w:rPr>
        <w:t>Option-1:</w:t>
      </w:r>
      <w:r>
        <w:rPr>
          <w:rFonts w:cs="Arial"/>
          <w:lang w:eastAsia="en-GB"/>
        </w:rPr>
        <w:t xml:space="preserve">  The </w:t>
      </w:r>
      <w:r w:rsidRPr="00953BA7">
        <w:rPr>
          <w:rFonts w:cs="Arial"/>
          <w:lang w:eastAsia="en-GB"/>
        </w:rPr>
        <w:t>CN PTW override</w:t>
      </w:r>
      <w:r>
        <w:rPr>
          <w:rFonts w:cs="Arial"/>
          <w:lang w:eastAsia="en-GB"/>
        </w:rPr>
        <w:t>s</w:t>
      </w:r>
      <w:r w:rsidRPr="00953BA7">
        <w:rPr>
          <w:rFonts w:cs="Arial"/>
          <w:lang w:eastAsia="en-GB"/>
        </w:rPr>
        <w:t xml:space="preserve"> the RAN PTW when the PH overlaps</w:t>
      </w:r>
      <w:r>
        <w:rPr>
          <w:rFonts w:cs="Arial"/>
          <w:lang w:eastAsia="en-GB"/>
        </w:rPr>
        <w:t xml:space="preserve"> between these two </w:t>
      </w:r>
      <w:r w:rsidR="00BF6386">
        <w:rPr>
          <w:rFonts w:cs="Arial"/>
          <w:lang w:eastAsia="en-GB"/>
        </w:rPr>
        <w:t xml:space="preserve">PTW </w:t>
      </w:r>
      <w:r>
        <w:rPr>
          <w:rFonts w:cs="Arial"/>
          <w:lang w:eastAsia="en-GB"/>
        </w:rPr>
        <w:t>windows</w:t>
      </w:r>
      <w:r w:rsidRPr="00953BA7">
        <w:rPr>
          <w:rFonts w:cs="Arial"/>
          <w:lang w:eastAsia="en-GB"/>
        </w:rPr>
        <w:t>.</w:t>
      </w:r>
    </w:p>
    <w:p w14:paraId="4ED43518" w14:textId="7AD4C912" w:rsidR="002E47E3" w:rsidRDefault="002E47E3" w:rsidP="00DE0FE7">
      <w:pPr>
        <w:rPr>
          <w:rFonts w:cs="Arial"/>
          <w:lang w:eastAsia="en-GB"/>
        </w:rPr>
      </w:pPr>
      <w:r w:rsidRPr="002E47E3">
        <w:rPr>
          <w:rFonts w:cs="Arial"/>
          <w:b/>
          <w:bCs/>
          <w:u w:val="single"/>
          <w:lang w:eastAsia="en-GB"/>
        </w:rPr>
        <w:t>Option-2:</w:t>
      </w:r>
      <w:r>
        <w:rPr>
          <w:rFonts w:cs="Arial"/>
          <w:lang w:eastAsia="en-GB"/>
        </w:rPr>
        <w:t xml:space="preserve">  The first PTW within that PH overrides the second PTW </w:t>
      </w:r>
      <w:r w:rsidRPr="00953BA7">
        <w:rPr>
          <w:rFonts w:cs="Arial"/>
          <w:lang w:eastAsia="en-GB"/>
        </w:rPr>
        <w:t>when the PH overlaps</w:t>
      </w:r>
      <w:r>
        <w:rPr>
          <w:rFonts w:cs="Arial"/>
          <w:lang w:eastAsia="en-GB"/>
        </w:rPr>
        <w:t xml:space="preserve"> between these two </w:t>
      </w:r>
      <w:r w:rsidR="00BF6386">
        <w:rPr>
          <w:rFonts w:cs="Arial"/>
          <w:lang w:eastAsia="en-GB"/>
        </w:rPr>
        <w:t xml:space="preserve">PTW </w:t>
      </w:r>
      <w:r>
        <w:rPr>
          <w:rFonts w:cs="Arial"/>
          <w:lang w:eastAsia="en-GB"/>
        </w:rPr>
        <w:t>windows</w:t>
      </w:r>
      <w:r w:rsidRPr="00953BA7">
        <w:rPr>
          <w:rFonts w:cs="Arial"/>
          <w:lang w:eastAsia="en-GB"/>
        </w:rPr>
        <w:t>.</w:t>
      </w:r>
    </w:p>
    <w:p w14:paraId="3973554F" w14:textId="77777777" w:rsidR="00DD40B8" w:rsidRDefault="00DD40B8" w:rsidP="00DE0FE7">
      <w:pPr>
        <w:rPr>
          <w:rFonts w:eastAsia="Malgun Gothic"/>
          <w:lang w:eastAsia="ko-KR"/>
        </w:rPr>
      </w:pPr>
    </w:p>
    <w:p w14:paraId="5C72571D" w14:textId="34A3B13C" w:rsidR="00A2269E" w:rsidRDefault="005C7202" w:rsidP="00DE0FE7">
      <w:pPr>
        <w:rPr>
          <w:rFonts w:eastAsia="Malgun Gothic"/>
          <w:lang w:eastAsia="ko-KR"/>
        </w:rPr>
      </w:pPr>
      <w:r>
        <w:rPr>
          <w:rFonts w:eastAsia="Malgun Gothic"/>
          <w:lang w:eastAsia="ko-KR"/>
        </w:rPr>
        <w:t xml:space="preserve">We do not have a strong preference on these two options, since both of them can resolve the issue, as long as the UE and the gNB have the same understanding for the calculation. Meanwhile we think that Option-2 may provide more </w:t>
      </w:r>
      <w:r w:rsidR="00483106">
        <w:rPr>
          <w:rFonts w:eastAsia="Malgun Gothic"/>
          <w:lang w:eastAsia="ko-KR"/>
        </w:rPr>
        <w:t xml:space="preserve">flexibility. </w:t>
      </w:r>
      <w:r w:rsidR="00E81589">
        <w:rPr>
          <w:rFonts w:eastAsia="Malgun Gothic"/>
          <w:lang w:eastAsia="ko-KR"/>
        </w:rPr>
        <w:t xml:space="preserve"> </w:t>
      </w:r>
    </w:p>
    <w:p w14:paraId="6A33D670" w14:textId="655645D9" w:rsidR="00F15B50" w:rsidRDefault="00F15B50" w:rsidP="00DE0FE7">
      <w:pPr>
        <w:rPr>
          <w:sz w:val="21"/>
        </w:rPr>
      </w:pPr>
      <w:r>
        <w:rPr>
          <w:sz w:val="21"/>
        </w:rPr>
        <w:t xml:space="preserve">Based on the discussion above, we have the following proposal: </w:t>
      </w:r>
    </w:p>
    <w:p w14:paraId="2515C699" w14:textId="2448EE9D" w:rsidR="00DE0FE7" w:rsidRDefault="00DE0FE7" w:rsidP="00DE0FE7">
      <w:pPr>
        <w:rPr>
          <w:sz w:val="21"/>
        </w:rPr>
      </w:pPr>
    </w:p>
    <w:p w14:paraId="1CF6BCCD" w14:textId="5265FE5C" w:rsidR="00483106" w:rsidRPr="00483106" w:rsidRDefault="00483106" w:rsidP="00DE0FE7">
      <w:pPr>
        <w:rPr>
          <w:b/>
          <w:bCs/>
          <w:sz w:val="21"/>
        </w:rPr>
      </w:pPr>
      <w:r w:rsidRPr="00483106">
        <w:rPr>
          <w:b/>
          <w:bCs/>
          <w:sz w:val="21"/>
        </w:rPr>
        <w:t xml:space="preserve">Proposal-1: </w:t>
      </w:r>
      <w:r w:rsidRPr="00483106">
        <w:rPr>
          <w:rFonts w:cs="Arial"/>
          <w:b/>
          <w:bCs/>
          <w:lang w:eastAsia="en-GB"/>
        </w:rPr>
        <w:t>When the PH overlaps between the CN paging PTW window and RAN paging PTW window, select one of the following options to calculate the</w:t>
      </w:r>
      <w:r w:rsidRPr="00483106">
        <w:rPr>
          <w:b/>
          <w:bCs/>
        </w:rPr>
        <w:t xml:space="preserve"> </w:t>
      </w:r>
      <w:r w:rsidRPr="00483106">
        <w:rPr>
          <w:rFonts w:cs="Arial"/>
          <w:b/>
          <w:bCs/>
          <w:lang w:eastAsia="en-GB"/>
        </w:rPr>
        <w:t xml:space="preserve">PTW starting location    </w:t>
      </w:r>
    </w:p>
    <w:p w14:paraId="00AB8C3E" w14:textId="62885B5C" w:rsidR="00483106" w:rsidRPr="00483106" w:rsidRDefault="00483106" w:rsidP="00483106">
      <w:pPr>
        <w:rPr>
          <w:rFonts w:cs="Arial"/>
          <w:b/>
          <w:bCs/>
          <w:lang w:eastAsia="en-GB"/>
        </w:rPr>
      </w:pPr>
      <w:r w:rsidRPr="00483106">
        <w:rPr>
          <w:rFonts w:cs="Arial"/>
          <w:b/>
          <w:bCs/>
          <w:u w:val="single"/>
          <w:lang w:eastAsia="en-GB"/>
        </w:rPr>
        <w:t>Option-1:</w:t>
      </w:r>
      <w:r w:rsidRPr="00483106">
        <w:rPr>
          <w:rFonts w:cs="Arial"/>
          <w:b/>
          <w:bCs/>
          <w:lang w:eastAsia="en-GB"/>
        </w:rPr>
        <w:t xml:space="preserve">  The CN PTW overrides the RAN PTW when the PH overlaps between these two </w:t>
      </w:r>
      <w:r w:rsidR="00BF6386">
        <w:rPr>
          <w:rFonts w:cs="Arial"/>
          <w:b/>
          <w:bCs/>
          <w:lang w:eastAsia="en-GB"/>
        </w:rPr>
        <w:t xml:space="preserve">PTW </w:t>
      </w:r>
      <w:r w:rsidRPr="00483106">
        <w:rPr>
          <w:rFonts w:cs="Arial"/>
          <w:b/>
          <w:bCs/>
          <w:lang w:eastAsia="en-GB"/>
        </w:rPr>
        <w:t>windows.</w:t>
      </w:r>
    </w:p>
    <w:p w14:paraId="502FC95D" w14:textId="6C34D3D4" w:rsidR="00483106" w:rsidRDefault="00483106" w:rsidP="00483106">
      <w:pPr>
        <w:rPr>
          <w:rFonts w:eastAsia="Malgun Gothic"/>
          <w:lang w:eastAsia="ko-KR"/>
        </w:rPr>
      </w:pPr>
      <w:r w:rsidRPr="00483106">
        <w:rPr>
          <w:rFonts w:cs="Arial"/>
          <w:b/>
          <w:bCs/>
          <w:u w:val="single"/>
          <w:lang w:eastAsia="en-GB"/>
        </w:rPr>
        <w:t>Option-2:</w:t>
      </w:r>
      <w:r w:rsidRPr="00483106">
        <w:rPr>
          <w:rFonts w:cs="Arial"/>
          <w:b/>
          <w:bCs/>
          <w:lang w:eastAsia="en-GB"/>
        </w:rPr>
        <w:t xml:space="preserve">  The first PTW within that PH overrides the second PTW when the PH overlaps between these two </w:t>
      </w:r>
      <w:r w:rsidR="00BF6386">
        <w:rPr>
          <w:rFonts w:cs="Arial"/>
          <w:b/>
          <w:bCs/>
          <w:lang w:eastAsia="en-GB"/>
        </w:rPr>
        <w:t xml:space="preserve">PTW </w:t>
      </w:r>
      <w:r w:rsidRPr="00483106">
        <w:rPr>
          <w:rFonts w:cs="Arial"/>
          <w:b/>
          <w:bCs/>
          <w:lang w:eastAsia="en-GB"/>
        </w:rPr>
        <w:t>windows.</w:t>
      </w:r>
    </w:p>
    <w:p w14:paraId="78D4D9DC" w14:textId="25B5CE83" w:rsidR="005A72E3" w:rsidRPr="00CC5C6D" w:rsidRDefault="005A72E3" w:rsidP="00C56213">
      <w:pPr>
        <w:pStyle w:val="B1"/>
        <w:ind w:left="0" w:firstLine="0"/>
        <w:rPr>
          <w:sz w:val="36"/>
          <w:szCs w:val="36"/>
          <w:lang w:eastAsia="zh-CN"/>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F814E35" w14:textId="72D7E9AE" w:rsidR="00DF0845" w:rsidRDefault="00DF0845" w:rsidP="00DF0845">
      <w:pPr>
        <w:rPr>
          <w:b/>
        </w:rPr>
      </w:pPr>
    </w:p>
    <w:p w14:paraId="5DF98C57" w14:textId="77777777" w:rsidR="006D2BB7" w:rsidRPr="00483106" w:rsidRDefault="006D2BB7" w:rsidP="006D2BB7">
      <w:pPr>
        <w:rPr>
          <w:b/>
          <w:bCs/>
          <w:sz w:val="21"/>
        </w:rPr>
      </w:pPr>
      <w:r w:rsidRPr="00483106">
        <w:rPr>
          <w:b/>
          <w:bCs/>
          <w:sz w:val="21"/>
        </w:rPr>
        <w:t xml:space="preserve">Proposal-1: </w:t>
      </w:r>
      <w:r w:rsidRPr="00483106">
        <w:rPr>
          <w:rFonts w:cs="Arial"/>
          <w:b/>
          <w:bCs/>
          <w:lang w:eastAsia="en-GB"/>
        </w:rPr>
        <w:t>When the PH overlaps between the CN paging PTW window and RAN paging PTW window, select one of the following options to calculate the</w:t>
      </w:r>
      <w:r w:rsidRPr="00483106">
        <w:rPr>
          <w:b/>
          <w:bCs/>
        </w:rPr>
        <w:t xml:space="preserve"> </w:t>
      </w:r>
      <w:r w:rsidRPr="00483106">
        <w:rPr>
          <w:rFonts w:cs="Arial"/>
          <w:b/>
          <w:bCs/>
          <w:lang w:eastAsia="en-GB"/>
        </w:rPr>
        <w:t xml:space="preserve">PTW starting location    </w:t>
      </w:r>
    </w:p>
    <w:p w14:paraId="4989C5B3" w14:textId="77777777" w:rsidR="006D2BB7" w:rsidRPr="00483106" w:rsidRDefault="006D2BB7" w:rsidP="006D2BB7">
      <w:pPr>
        <w:rPr>
          <w:rFonts w:cs="Arial"/>
          <w:b/>
          <w:bCs/>
          <w:lang w:eastAsia="en-GB"/>
        </w:rPr>
      </w:pPr>
      <w:r w:rsidRPr="00483106">
        <w:rPr>
          <w:rFonts w:cs="Arial"/>
          <w:b/>
          <w:bCs/>
          <w:u w:val="single"/>
          <w:lang w:eastAsia="en-GB"/>
        </w:rPr>
        <w:t>Option-1:</w:t>
      </w:r>
      <w:r w:rsidRPr="00483106">
        <w:rPr>
          <w:rFonts w:cs="Arial"/>
          <w:b/>
          <w:bCs/>
          <w:lang w:eastAsia="en-GB"/>
        </w:rPr>
        <w:t xml:space="preserve">  The CN PTW overrides the RAN PTW when the PH overlaps between these two </w:t>
      </w:r>
      <w:r>
        <w:rPr>
          <w:rFonts w:cs="Arial"/>
          <w:b/>
          <w:bCs/>
          <w:lang w:eastAsia="en-GB"/>
        </w:rPr>
        <w:t xml:space="preserve">PTW </w:t>
      </w:r>
      <w:r w:rsidRPr="00483106">
        <w:rPr>
          <w:rFonts w:cs="Arial"/>
          <w:b/>
          <w:bCs/>
          <w:lang w:eastAsia="en-GB"/>
        </w:rPr>
        <w:t>windows.</w:t>
      </w:r>
    </w:p>
    <w:p w14:paraId="602CA1DC" w14:textId="45724F53" w:rsidR="00EC6473" w:rsidRDefault="006D2BB7" w:rsidP="006D2BB7">
      <w:pPr>
        <w:rPr>
          <w:b/>
        </w:rPr>
      </w:pPr>
      <w:r w:rsidRPr="00483106">
        <w:rPr>
          <w:rFonts w:cs="Arial"/>
          <w:b/>
          <w:bCs/>
          <w:u w:val="single"/>
          <w:lang w:eastAsia="en-GB"/>
        </w:rPr>
        <w:t>Option-2:</w:t>
      </w:r>
      <w:r w:rsidRPr="00483106">
        <w:rPr>
          <w:rFonts w:cs="Arial"/>
          <w:b/>
          <w:bCs/>
          <w:lang w:eastAsia="en-GB"/>
        </w:rPr>
        <w:t xml:space="preserve">  The first PTW within that PH overrides the second PTW when the PH overlaps between these two </w:t>
      </w:r>
      <w:r>
        <w:rPr>
          <w:rFonts w:cs="Arial"/>
          <w:b/>
          <w:bCs/>
          <w:lang w:eastAsia="en-GB"/>
        </w:rPr>
        <w:t xml:space="preserve">PTW </w:t>
      </w:r>
      <w:r w:rsidRPr="00483106">
        <w:rPr>
          <w:rFonts w:cs="Arial"/>
          <w:b/>
          <w:bCs/>
          <w:lang w:eastAsia="en-GB"/>
        </w:rPr>
        <w:t>windows.</w:t>
      </w:r>
    </w:p>
    <w:p w14:paraId="5D68D8C0" w14:textId="77777777" w:rsidR="00EC6473" w:rsidRPr="00D91663" w:rsidRDefault="00EC6473"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129CC2C9" w14:textId="792A5E64" w:rsidR="009073D4" w:rsidRDefault="00475F98" w:rsidP="00475F98">
      <w:pPr>
        <w:numPr>
          <w:ilvl w:val="0"/>
          <w:numId w:val="11"/>
        </w:numPr>
        <w:rPr>
          <w:lang w:eastAsia="ko-KR"/>
        </w:rPr>
      </w:pPr>
      <w:r w:rsidRPr="00475F98">
        <w:rPr>
          <w:lang w:eastAsia="ko-KR"/>
        </w:rPr>
        <w:t>R2-2300794</w:t>
      </w:r>
      <w:r w:rsidRPr="00475F98">
        <w:rPr>
          <w:lang w:eastAsia="ko-KR"/>
        </w:rPr>
        <w:tab/>
        <w:t>Discussion on enhanced eDRX in RRC_INACTIVE</w:t>
      </w:r>
    </w:p>
    <w:p w14:paraId="69742959" w14:textId="30D2A793" w:rsidR="00E11140" w:rsidRDefault="00E11140" w:rsidP="00475F98">
      <w:pPr>
        <w:numPr>
          <w:ilvl w:val="0"/>
          <w:numId w:val="11"/>
        </w:numPr>
        <w:rPr>
          <w:lang w:eastAsia="ko-KR"/>
        </w:rPr>
      </w:pPr>
      <w:r w:rsidRPr="00E11140">
        <w:rPr>
          <w:lang w:eastAsia="ko-KR"/>
        </w:rPr>
        <w:t>R2-2301697</w:t>
      </w:r>
      <w:r w:rsidRPr="00E11140">
        <w:rPr>
          <w:lang w:eastAsia="ko-KR"/>
        </w:rPr>
        <w:tab/>
        <w:t>Discussion on long eDRX cycles in RRC_INACTIVE</w:t>
      </w:r>
    </w:p>
    <w:sectPr w:rsidR="00E1114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93E52" w14:textId="77777777" w:rsidR="007B59AE" w:rsidRDefault="007B59AE">
      <w:pPr>
        <w:spacing w:after="0"/>
      </w:pPr>
      <w:r>
        <w:separator/>
      </w:r>
    </w:p>
  </w:endnote>
  <w:endnote w:type="continuationSeparator" w:id="0">
    <w:p w14:paraId="247E448A" w14:textId="77777777" w:rsidR="007B59AE" w:rsidRDefault="007B5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5CACA" w14:textId="77777777" w:rsidR="007B59AE" w:rsidRDefault="007B59AE">
      <w:pPr>
        <w:spacing w:after="0"/>
      </w:pPr>
      <w:r>
        <w:separator/>
      </w:r>
    </w:p>
  </w:footnote>
  <w:footnote w:type="continuationSeparator" w:id="0">
    <w:p w14:paraId="3FF0150E" w14:textId="77777777" w:rsidR="007B59AE" w:rsidRDefault="007B59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09D4"/>
    <w:multiLevelType w:val="hybridMultilevel"/>
    <w:tmpl w:val="603EA1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842951E"/>
    <w:lvl w:ilvl="0" w:tplc="C64E342A">
      <w:start w:val="1"/>
      <w:numFmt w:val="decim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9"/>
  </w:num>
  <w:num w:numId="8" w16cid:durableId="676691948">
    <w:abstractNumId w:val="18"/>
  </w:num>
  <w:num w:numId="9" w16cid:durableId="2026321784">
    <w:abstractNumId w:val="10"/>
  </w:num>
  <w:num w:numId="10" w16cid:durableId="1167012141">
    <w:abstractNumId w:val="15"/>
  </w:num>
  <w:num w:numId="11" w16cid:durableId="925184536">
    <w:abstractNumId w:val="7"/>
  </w:num>
  <w:num w:numId="12" w16cid:durableId="699087765">
    <w:abstractNumId w:val="12"/>
  </w:num>
  <w:num w:numId="13" w16cid:durableId="1340278842">
    <w:abstractNumId w:val="14"/>
  </w:num>
  <w:num w:numId="14" w16cid:durableId="613757224">
    <w:abstractNumId w:val="17"/>
  </w:num>
  <w:num w:numId="15" w16cid:durableId="82186675">
    <w:abstractNumId w:val="8"/>
  </w:num>
  <w:num w:numId="16" w16cid:durableId="1038774245">
    <w:abstractNumId w:val="16"/>
  </w:num>
  <w:num w:numId="17" w16cid:durableId="725835504">
    <w:abstractNumId w:val="13"/>
  </w:num>
  <w:num w:numId="18" w16cid:durableId="1471046678">
    <w:abstractNumId w:val="4"/>
  </w:num>
  <w:num w:numId="19" w16cid:durableId="182296653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14F5"/>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47DEE"/>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47E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045"/>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537"/>
    <w:rsid w:val="004827BE"/>
    <w:rsid w:val="00482CDF"/>
    <w:rsid w:val="00483106"/>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031"/>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5463"/>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202"/>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1B1"/>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464E"/>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2BB7"/>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3397"/>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9AE"/>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2673"/>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BA7"/>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69E"/>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6987"/>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386"/>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02E0"/>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1695F"/>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484"/>
    <w:rsid w:val="00DA2FA3"/>
    <w:rsid w:val="00DA305E"/>
    <w:rsid w:val="00DA3697"/>
    <w:rsid w:val="00DA3720"/>
    <w:rsid w:val="00DA3F78"/>
    <w:rsid w:val="00DA4B1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0B8"/>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8B"/>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1589"/>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 w:type="character" w:customStyle="1" w:styleId="normaltextrun">
    <w:name w:val="normaltextrun"/>
    <w:basedOn w:val="DefaultParagraphFont"/>
    <w:rsid w:val="00953BA7"/>
  </w:style>
  <w:style w:type="character" w:customStyle="1" w:styleId="eop">
    <w:name w:val="eop"/>
    <w:basedOn w:val="DefaultParagraphFont"/>
    <w:rsid w:val="00953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9594689">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4308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271</cp:revision>
  <cp:lastPrinted>2008-01-31T16:09:00Z</cp:lastPrinted>
  <dcterms:created xsi:type="dcterms:W3CDTF">2022-04-22T04:37:00Z</dcterms:created>
  <dcterms:modified xsi:type="dcterms:W3CDTF">2023-04-05T16:44:00Z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